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1064B" w14:textId="77777777" w:rsidR="00375461" w:rsidRDefault="00375461" w:rsidP="00375461">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Meeting </w:t>
      </w:r>
      <w:r>
        <w:rPr>
          <w:rFonts w:ascii="Arial" w:eastAsia="宋体" w:hAnsi="Arial" w:cs="Times New Roman"/>
          <w:b/>
          <w:sz w:val="24"/>
          <w:szCs w:val="20"/>
          <w:lang w:val="en-GB" w:eastAsia="zh-CN"/>
        </w:rPr>
        <w:t>#103-e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Pr>
          <w:rFonts w:ascii="Arial" w:eastAsia="宋体" w:hAnsi="Arial" w:cs="Times New Roman"/>
          <w:b/>
          <w:bCs/>
          <w:sz w:val="24"/>
          <w:szCs w:val="20"/>
          <w:lang w:val="en-GB" w:eastAsia="ja-JP"/>
        </w:rPr>
        <w:t>R4-2208083</w:t>
      </w:r>
    </w:p>
    <w:bookmarkEnd w:id="0"/>
    <w:bookmarkEnd w:id="1"/>
    <w:p w14:paraId="56CB5292" w14:textId="77777777" w:rsidR="00375461" w:rsidRDefault="00375461" w:rsidP="00375461">
      <w:pPr>
        <w:pStyle w:val="Header"/>
        <w:tabs>
          <w:tab w:val="left" w:pos="2160"/>
        </w:tabs>
        <w:ind w:left="2127" w:hanging="2127"/>
        <w:jc w:val="both"/>
        <w:rPr>
          <w:noProof w:val="0"/>
          <w:sz w:val="24"/>
          <w:vertAlign w:val="superscript"/>
        </w:rPr>
      </w:pPr>
      <w:r>
        <w:rPr>
          <w:noProof w:val="0"/>
          <w:sz w:val="24"/>
        </w:rPr>
        <w:t>Electrical Meeting, 9</w:t>
      </w:r>
      <w:r>
        <w:rPr>
          <w:noProof w:val="0"/>
          <w:sz w:val="24"/>
          <w:vertAlign w:val="superscript"/>
        </w:rPr>
        <w:t>th</w:t>
      </w:r>
      <w:r>
        <w:rPr>
          <w:noProof w:val="0"/>
          <w:sz w:val="24"/>
        </w:rPr>
        <w:t xml:space="preserve"> May-20</w:t>
      </w:r>
      <w:r>
        <w:rPr>
          <w:noProof w:val="0"/>
          <w:sz w:val="24"/>
          <w:vertAlign w:val="superscript"/>
        </w:rPr>
        <w:t>th</w:t>
      </w:r>
      <w:r>
        <w:rPr>
          <w:noProof w:val="0"/>
          <w:sz w:val="24"/>
        </w:rPr>
        <w:t xml:space="preserve"> May, 2022</w:t>
      </w:r>
    </w:p>
    <w:p w14:paraId="512B9762" w14:textId="77777777" w:rsidR="00375461" w:rsidRDefault="00375461" w:rsidP="00375461">
      <w:pPr>
        <w:tabs>
          <w:tab w:val="left" w:pos="1985"/>
        </w:tabs>
        <w:spacing w:line="240" w:lineRule="auto"/>
        <w:jc w:val="both"/>
        <w:rPr>
          <w:rFonts w:ascii="Arial" w:hAnsi="Arial" w:cs="Arial"/>
          <w:b/>
          <w:bCs/>
          <w:sz w:val="24"/>
          <w:szCs w:val="20"/>
          <w:lang w:val="en-GB" w:eastAsia="zh-CN"/>
        </w:rPr>
      </w:pPr>
    </w:p>
    <w:p w14:paraId="105B7D78" w14:textId="77777777" w:rsidR="00375461" w:rsidRDefault="00375461" w:rsidP="00375461">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Pr>
          <w:rFonts w:ascii="Arial" w:hAnsi="Arial" w:cs="Arial"/>
          <w:b/>
          <w:bCs/>
          <w:sz w:val="24"/>
          <w:szCs w:val="20"/>
          <w:lang w:val="en-GB" w:eastAsia="zh-CN"/>
        </w:rPr>
        <w:t>9.17.2.2</w:t>
      </w:r>
    </w:p>
    <w:p w14:paraId="20E92988" w14:textId="77777777" w:rsidR="00375461" w:rsidRDefault="00375461" w:rsidP="00375461">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BEAFE14" w14:textId="77777777" w:rsidR="00375461" w:rsidRDefault="00375461" w:rsidP="00375461">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t>View on PUCCH demodulation requirement for Rel-17 coverage enhancement</w:t>
      </w:r>
      <w:r>
        <w:rPr>
          <w:rFonts w:ascii="Arial" w:hAnsi="Arial" w:cs="Arial"/>
          <w:b/>
          <w:bCs/>
          <w:sz w:val="24"/>
          <w:lang w:val="en-GB" w:eastAsia="zh-CN"/>
        </w:rPr>
        <w:t xml:space="preserve"> </w:t>
      </w:r>
    </w:p>
    <w:p w14:paraId="71221D87" w14:textId="77777777" w:rsidR="00375461" w:rsidRDefault="00375461" w:rsidP="00375461">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44D3C332" w14:textId="77777777" w:rsidR="00375461" w:rsidRDefault="00375461" w:rsidP="00375461">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0AF43873" w14:textId="77777777" w:rsidR="00375461" w:rsidRDefault="00375461" w:rsidP="00375461">
      <w:pPr>
        <w:spacing w:afterLines="50" w:after="156"/>
        <w:jc w:val="both"/>
        <w:rPr>
          <w:lang w:eastAsia="zh-CN"/>
        </w:rPr>
      </w:pPr>
      <w:r>
        <w:rPr>
          <w:lang w:eastAsia="zh-CN"/>
        </w:rPr>
        <w:t>In the last RAN4 meeting, the test scope of PUCCH for Rel-17 coverage enhancement was under discussed. The related agreement was captured in the WF [1] as</w:t>
      </w:r>
    </w:p>
    <w:p w14:paraId="56263ABD" w14:textId="77777777" w:rsidR="00375461" w:rsidRDefault="00375461" w:rsidP="00375461">
      <w:pPr>
        <w:jc w:val="both"/>
        <w:rPr>
          <w:lang w:eastAsia="zh-CN"/>
        </w:rPr>
      </w:pPr>
      <w:r>
        <w:rPr>
          <w:lang w:eastAsia="zh-CN"/>
        </w:rPr>
        <w:t>In this contribution, view on the remaining issue of test setup for PUCCH requirement is provided.</w:t>
      </w:r>
    </w:p>
    <w:p w14:paraId="13A84FE3" w14:textId="77777777" w:rsidR="00375461" w:rsidRDefault="00375461" w:rsidP="00375461">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2</w:t>
      </w:r>
      <w:r>
        <w:rPr>
          <w:rFonts w:ascii="Arial" w:eastAsia="宋体" w:hAnsi="Arial" w:cs="Times New Roman"/>
          <w:sz w:val="36"/>
          <w:szCs w:val="20"/>
          <w:lang w:val="en-GB"/>
        </w:rPr>
        <w:tab/>
      </w:r>
      <w:r>
        <w:rPr>
          <w:rFonts w:ascii="Arial" w:eastAsia="宋体" w:hAnsi="Arial" w:cs="Times New Roman"/>
          <w:sz w:val="36"/>
          <w:szCs w:val="20"/>
          <w:lang w:val="en-GB" w:eastAsia="zh-CN"/>
        </w:rPr>
        <w:t>PUCCH enhancements</w:t>
      </w:r>
    </w:p>
    <w:p w14:paraId="3B0D682B" w14:textId="77777777" w:rsidR="00375461" w:rsidRDefault="00375461" w:rsidP="00375461">
      <w:pPr>
        <w:jc w:val="both"/>
        <w:rPr>
          <w:lang w:eastAsia="zh-CN"/>
        </w:rPr>
      </w:pPr>
      <w:r>
        <w:rPr>
          <w:lang w:eastAsia="zh-CN"/>
        </w:rPr>
        <w:t xml:space="preserve">In this section, the potential PUCCH performance requirement impacts for sub-objective of coverage enhancement are analyzed. </w:t>
      </w:r>
    </w:p>
    <w:p w14:paraId="0C621603" w14:textId="77777777" w:rsidR="00375461" w:rsidRDefault="00375461" w:rsidP="00375461">
      <w:pPr>
        <w:pStyle w:val="Heading2"/>
        <w:rPr>
          <w:lang w:eastAsia="zh-CN"/>
        </w:rPr>
      </w:pPr>
      <w:r>
        <w:rPr>
          <w:lang w:eastAsia="zh-CN"/>
        </w:rPr>
        <w:t xml:space="preserve">2. 1 PUCCH demodulation with Joint channel estimation </w:t>
      </w:r>
    </w:p>
    <w:p w14:paraId="29F32325" w14:textId="77777777" w:rsidR="00375461" w:rsidRDefault="00375461" w:rsidP="00375461">
      <w:pPr>
        <w:rPr>
          <w:lang w:eastAsia="zh-CN"/>
        </w:rPr>
      </w:pPr>
      <w:r>
        <w:rPr>
          <w:lang w:eastAsia="zh-CN"/>
        </w:rPr>
        <w:t xml:space="preserve">In the last meeting, the following open issues are under discussed </w:t>
      </w:r>
    </w:p>
    <w:p w14:paraId="6F9802CD" w14:textId="77777777" w:rsidR="00375461" w:rsidRDefault="00375461" w:rsidP="00375461">
      <w:pPr>
        <w:jc w:val="both"/>
        <w:rPr>
          <w:b/>
          <w:lang w:eastAsia="zh-CN"/>
        </w:rPr>
      </w:pPr>
      <w:r>
        <w:rPr>
          <w:b/>
          <w:lang w:eastAsia="zh-CN"/>
        </w:rPr>
        <w:t>Configured TDW length for JCE in BS PUCCH demodulation requirements</w:t>
      </w:r>
    </w:p>
    <w:p w14:paraId="35B073CD" w14:textId="77777777" w:rsidR="00375461" w:rsidRDefault="00375461" w:rsidP="00375461">
      <w:pPr>
        <w:jc w:val="both"/>
        <w:rPr>
          <w:lang w:eastAsia="zh-CN"/>
        </w:rPr>
      </w:pPr>
      <w:r>
        <w:rPr>
          <w:lang w:eastAsia="zh-CN"/>
        </w:rPr>
        <w:t>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375461" w14:paraId="1C619AC1" w14:textId="77777777" w:rsidTr="00375461">
        <w:tc>
          <w:tcPr>
            <w:tcW w:w="9847" w:type="dxa"/>
            <w:tcBorders>
              <w:top w:val="single" w:sz="4" w:space="0" w:color="auto"/>
              <w:left w:val="single" w:sz="4" w:space="0" w:color="auto"/>
              <w:bottom w:val="single" w:sz="4" w:space="0" w:color="auto"/>
              <w:right w:val="single" w:sz="4" w:space="0" w:color="auto"/>
            </w:tcBorders>
            <w:hideMark/>
          </w:tcPr>
          <w:p w14:paraId="4D5746BB" w14:textId="77777777" w:rsidR="00375461" w:rsidRDefault="00375461" w:rsidP="00332C14">
            <w:pPr>
              <w:pStyle w:val="ListParagraph"/>
              <w:numPr>
                <w:ilvl w:val="0"/>
                <w:numId w:val="2"/>
              </w:numPr>
              <w:spacing w:line="256" w:lineRule="auto"/>
              <w:rPr>
                <w:rFonts w:eastAsia="宋体"/>
                <w:lang w:val="en-US"/>
              </w:rPr>
            </w:pPr>
            <w:r>
              <w:rPr>
                <w:rFonts w:eastAsia="宋体"/>
                <w:lang w:val="en-US"/>
              </w:rPr>
              <w:t>For TDD</w:t>
            </w:r>
          </w:p>
          <w:p w14:paraId="284143CF" w14:textId="77777777" w:rsidR="00375461" w:rsidRDefault="00375461" w:rsidP="00332C14">
            <w:pPr>
              <w:pStyle w:val="ListParagraph"/>
              <w:numPr>
                <w:ilvl w:val="0"/>
                <w:numId w:val="3"/>
              </w:numPr>
              <w:spacing w:line="256" w:lineRule="auto"/>
              <w:rPr>
                <w:rFonts w:eastAsia="宋体"/>
                <w:lang w:val="en-US"/>
              </w:rPr>
            </w:pPr>
            <w:r>
              <w:rPr>
                <w:rFonts w:eastAsia="宋体"/>
                <w:lang w:val="en-US"/>
              </w:rPr>
              <w:t>Option 1: Use the max number cTDW length to be [16] slots</w:t>
            </w:r>
          </w:p>
          <w:p w14:paraId="6AD327CD" w14:textId="77777777" w:rsidR="00375461" w:rsidRDefault="00375461" w:rsidP="00332C14">
            <w:pPr>
              <w:pStyle w:val="ListParagraph"/>
              <w:numPr>
                <w:ilvl w:val="0"/>
                <w:numId w:val="3"/>
              </w:numPr>
              <w:spacing w:line="256" w:lineRule="auto"/>
              <w:rPr>
                <w:rFonts w:eastAsia="宋体"/>
                <w:lang w:val="en-US"/>
              </w:rPr>
            </w:pPr>
            <w:r>
              <w:rPr>
                <w:rFonts w:eastAsia="宋体"/>
                <w:lang w:val="en-US"/>
              </w:rPr>
              <w:t xml:space="preserve">Option 2: cTDW length is configured same as the aTDW length </w:t>
            </w:r>
          </w:p>
          <w:p w14:paraId="41AAC7E0" w14:textId="77777777" w:rsidR="00375461" w:rsidRDefault="00375461" w:rsidP="00332C14">
            <w:pPr>
              <w:pStyle w:val="ListParagraph"/>
              <w:numPr>
                <w:ilvl w:val="0"/>
                <w:numId w:val="2"/>
              </w:numPr>
              <w:spacing w:line="256" w:lineRule="auto"/>
              <w:rPr>
                <w:rFonts w:eastAsia="宋体"/>
                <w:lang w:val="en-US"/>
              </w:rPr>
            </w:pPr>
            <w:r>
              <w:rPr>
                <w:rFonts w:eastAsia="宋体"/>
                <w:lang w:val="en-US"/>
              </w:rPr>
              <w:t>For FDD</w:t>
            </w:r>
          </w:p>
          <w:p w14:paraId="4FC2C580" w14:textId="77777777" w:rsidR="00375461" w:rsidRDefault="00375461" w:rsidP="00332C14">
            <w:pPr>
              <w:pStyle w:val="ListParagraph"/>
              <w:numPr>
                <w:ilvl w:val="0"/>
                <w:numId w:val="3"/>
              </w:numPr>
              <w:spacing w:line="256" w:lineRule="auto"/>
              <w:rPr>
                <w:rFonts w:eastAsia="宋体"/>
                <w:lang w:val="en-US"/>
              </w:rPr>
            </w:pPr>
            <w:r>
              <w:rPr>
                <w:rFonts w:eastAsia="宋体"/>
                <w:lang w:val="en-US"/>
              </w:rPr>
              <w:t>Option 1: 8 slots</w:t>
            </w:r>
          </w:p>
          <w:p w14:paraId="7E1F9344" w14:textId="77777777" w:rsidR="00375461" w:rsidRDefault="00375461" w:rsidP="00332C14">
            <w:pPr>
              <w:pStyle w:val="ListParagraph"/>
              <w:numPr>
                <w:ilvl w:val="0"/>
                <w:numId w:val="3"/>
              </w:numPr>
              <w:spacing w:line="256" w:lineRule="auto"/>
              <w:rPr>
                <w:rFonts w:eastAsia="宋体"/>
                <w:lang w:val="en-US"/>
              </w:rPr>
            </w:pPr>
            <w:r>
              <w:rPr>
                <w:rFonts w:eastAsia="宋体"/>
                <w:lang w:val="en-US"/>
              </w:rPr>
              <w:t xml:space="preserve">Option 2: cTDW length is configured same as the aTDW length </w:t>
            </w:r>
          </w:p>
        </w:tc>
      </w:tr>
    </w:tbl>
    <w:p w14:paraId="677AAC1D" w14:textId="77777777" w:rsidR="00375461" w:rsidRDefault="00375461" w:rsidP="00375461">
      <w:pPr>
        <w:jc w:val="both"/>
        <w:rPr>
          <w:b/>
          <w:lang w:eastAsia="zh-CN"/>
        </w:rPr>
      </w:pPr>
    </w:p>
    <w:p w14:paraId="6829B1BE" w14:textId="77777777" w:rsidR="00375461" w:rsidRDefault="00375461" w:rsidP="00375461">
      <w:pPr>
        <w:jc w:val="both"/>
        <w:rPr>
          <w:lang w:eastAsia="zh-CN"/>
        </w:rPr>
      </w:pPr>
      <w:r>
        <w:rPr>
          <w:lang w:eastAsia="zh-CN"/>
        </w:rPr>
        <w:t>Regarding the Configured TDW, we prefer to apply the same value agreed for PUSCH requirement with JCE.</w:t>
      </w:r>
    </w:p>
    <w:p w14:paraId="2294C4BB" w14:textId="77777777" w:rsidR="00375461" w:rsidRDefault="00375461" w:rsidP="00375461">
      <w:pPr>
        <w:jc w:val="both"/>
        <w:rPr>
          <w:b/>
          <w:lang w:eastAsia="zh-CN"/>
        </w:rPr>
      </w:pPr>
      <w:r>
        <w:rPr>
          <w:b/>
          <w:lang w:eastAsia="zh-CN"/>
        </w:rPr>
        <w:t>Proposal 1: Configure the same value for cTDW and aTDW length, with same value agreed for PUSCH requirement with JCE for PUCCH requirement with JCE.</w:t>
      </w:r>
    </w:p>
    <w:p w14:paraId="404BF354" w14:textId="77777777" w:rsidR="00375461" w:rsidRDefault="00375461" w:rsidP="00375461">
      <w:pPr>
        <w:jc w:val="both"/>
        <w:rPr>
          <w:b/>
          <w:lang w:eastAsia="zh-CN"/>
        </w:rPr>
      </w:pPr>
      <w:r>
        <w:rPr>
          <w:b/>
          <w:lang w:eastAsia="zh-CN"/>
        </w:rPr>
        <w:lastRenderedPageBreak/>
        <w:t>Number of repetitions for BS PUCCH demodulation requirements with JCE</w:t>
      </w:r>
    </w:p>
    <w:p w14:paraId="3CC2BC9A" w14:textId="77777777" w:rsidR="00375461" w:rsidRDefault="00375461" w:rsidP="00375461">
      <w:pPr>
        <w:jc w:val="both"/>
        <w:rPr>
          <w:lang w:eastAsia="zh-CN"/>
        </w:rPr>
      </w:pPr>
      <w:r>
        <w:rPr>
          <w:lang w:eastAsia="zh-CN"/>
        </w:rPr>
        <w:t>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375461" w14:paraId="03EC80D3" w14:textId="77777777" w:rsidTr="00375461">
        <w:tc>
          <w:tcPr>
            <w:tcW w:w="9847" w:type="dxa"/>
            <w:tcBorders>
              <w:top w:val="single" w:sz="4" w:space="0" w:color="auto"/>
              <w:left w:val="single" w:sz="4" w:space="0" w:color="auto"/>
              <w:bottom w:val="single" w:sz="4" w:space="0" w:color="auto"/>
              <w:right w:val="single" w:sz="4" w:space="0" w:color="auto"/>
            </w:tcBorders>
            <w:hideMark/>
          </w:tcPr>
          <w:p w14:paraId="15CA26AE" w14:textId="77777777" w:rsidR="00375461" w:rsidRDefault="00375461" w:rsidP="00332C14">
            <w:pPr>
              <w:pStyle w:val="ListParagraph"/>
              <w:numPr>
                <w:ilvl w:val="0"/>
                <w:numId w:val="2"/>
              </w:numPr>
              <w:spacing w:line="256" w:lineRule="auto"/>
              <w:rPr>
                <w:rFonts w:eastAsia="宋体"/>
                <w:lang w:val="en-US"/>
              </w:rPr>
            </w:pPr>
            <w:r>
              <w:rPr>
                <w:rFonts w:eastAsia="宋体"/>
                <w:lang w:val="en-US"/>
              </w:rPr>
              <w:t>Option 1: 8 for FDD and TDD</w:t>
            </w:r>
          </w:p>
          <w:p w14:paraId="073AA6AC" w14:textId="77777777" w:rsidR="00375461" w:rsidRDefault="00375461" w:rsidP="00332C14">
            <w:pPr>
              <w:pStyle w:val="ListParagraph"/>
              <w:numPr>
                <w:ilvl w:val="0"/>
                <w:numId w:val="2"/>
              </w:numPr>
              <w:spacing w:line="256" w:lineRule="auto"/>
              <w:rPr>
                <w:rFonts w:eastAsia="宋体"/>
                <w:lang w:val="en-US"/>
              </w:rPr>
            </w:pPr>
            <w:r>
              <w:rPr>
                <w:rFonts w:eastAsia="宋体"/>
                <w:lang w:val="en-US"/>
              </w:rPr>
              <w:t>Option 2: 2</w:t>
            </w:r>
          </w:p>
          <w:p w14:paraId="7018D692" w14:textId="77777777" w:rsidR="00375461" w:rsidRDefault="00375461" w:rsidP="00332C14">
            <w:pPr>
              <w:pStyle w:val="ListParagraph"/>
              <w:numPr>
                <w:ilvl w:val="0"/>
                <w:numId w:val="2"/>
              </w:numPr>
              <w:spacing w:line="256" w:lineRule="auto"/>
              <w:rPr>
                <w:rFonts w:eastAsia="宋体"/>
                <w:lang w:val="en-US"/>
              </w:rPr>
            </w:pPr>
            <w:r>
              <w:rPr>
                <w:rFonts w:eastAsia="宋体"/>
                <w:lang w:val="en-US"/>
              </w:rPr>
              <w:t>Option 3: Same with aTDW length</w:t>
            </w:r>
          </w:p>
        </w:tc>
      </w:tr>
    </w:tbl>
    <w:p w14:paraId="2316D3C7" w14:textId="77777777" w:rsidR="00375461" w:rsidRDefault="00375461" w:rsidP="00375461">
      <w:pPr>
        <w:jc w:val="both"/>
        <w:rPr>
          <w:b/>
          <w:lang w:eastAsia="zh-CN"/>
        </w:rPr>
      </w:pPr>
    </w:p>
    <w:p w14:paraId="3DC74AD1" w14:textId="77777777" w:rsidR="00375461" w:rsidRDefault="00375461" w:rsidP="00375461">
      <w:pPr>
        <w:jc w:val="both"/>
        <w:rPr>
          <w:lang w:eastAsia="zh-CN"/>
        </w:rPr>
      </w:pPr>
      <w:r>
        <w:rPr>
          <w:lang w:eastAsia="zh-CN"/>
        </w:rPr>
        <w:t>Similar as PUSCH with joint channel estimation, we prefer 2 consecutive slots for TDD and FDD for PUCCH requirement, which can be comparable with Rel-15 PUCCH with multi-slot transmission with 2 repetitions.</w:t>
      </w:r>
    </w:p>
    <w:p w14:paraId="218DFF61" w14:textId="77777777" w:rsidR="00375461" w:rsidRDefault="00375461" w:rsidP="00375461">
      <w:pPr>
        <w:jc w:val="both"/>
        <w:rPr>
          <w:b/>
          <w:lang w:eastAsia="zh-CN"/>
        </w:rPr>
      </w:pPr>
      <w:r>
        <w:rPr>
          <w:b/>
          <w:lang w:eastAsia="zh-CN"/>
        </w:rPr>
        <w:t xml:space="preserve">Proposal 2: RAN4 applies 2 consecutive slots for PUCCH requirement with JCE in TDD and FDD. </w:t>
      </w:r>
    </w:p>
    <w:p w14:paraId="5F8B02B4" w14:textId="77777777" w:rsidR="00375461" w:rsidRDefault="00375461" w:rsidP="00375461">
      <w:pPr>
        <w:jc w:val="both"/>
        <w:rPr>
          <w:b/>
          <w:lang w:eastAsia="zh-CN"/>
        </w:rPr>
      </w:pPr>
      <w:r>
        <w:rPr>
          <w:b/>
          <w:lang w:eastAsia="zh-CN"/>
        </w:rPr>
        <w:t>Other parameters for JCE</w:t>
      </w:r>
    </w:p>
    <w:p w14:paraId="72F3A4C1" w14:textId="77777777" w:rsidR="00375461" w:rsidRDefault="00375461" w:rsidP="00375461">
      <w:pPr>
        <w:jc w:val="both"/>
        <w:rPr>
          <w:lang w:eastAsia="zh-CN"/>
        </w:rPr>
      </w:pPr>
      <w:r>
        <w:rPr>
          <w:lang w:eastAsia="zh-CN"/>
        </w:rPr>
        <w:t>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375461" w14:paraId="652582BA" w14:textId="77777777" w:rsidTr="00375461">
        <w:tc>
          <w:tcPr>
            <w:tcW w:w="9847" w:type="dxa"/>
            <w:tcBorders>
              <w:top w:val="single" w:sz="4" w:space="0" w:color="auto"/>
              <w:left w:val="single" w:sz="4" w:space="0" w:color="auto"/>
              <w:bottom w:val="single" w:sz="4" w:space="0" w:color="auto"/>
              <w:right w:val="single" w:sz="4" w:space="0" w:color="auto"/>
            </w:tcBorders>
            <w:hideMark/>
          </w:tcPr>
          <w:p w14:paraId="08047980" w14:textId="77777777" w:rsidR="00375461" w:rsidRDefault="00375461" w:rsidP="00332C14">
            <w:pPr>
              <w:pStyle w:val="ListParagraph"/>
              <w:numPr>
                <w:ilvl w:val="0"/>
                <w:numId w:val="2"/>
              </w:numPr>
              <w:spacing w:line="256" w:lineRule="auto"/>
              <w:rPr>
                <w:rFonts w:eastAsia="宋体"/>
                <w:lang w:val="en-US"/>
              </w:rPr>
            </w:pPr>
            <w:r>
              <w:rPr>
                <w:rFonts w:eastAsia="宋体"/>
                <w:lang w:val="en-US"/>
              </w:rPr>
              <w:t>DMRS configuration for PUCCH format3</w:t>
            </w:r>
          </w:p>
          <w:p w14:paraId="2EB5E0DE" w14:textId="77777777" w:rsidR="00375461" w:rsidRDefault="00375461" w:rsidP="00332C14">
            <w:pPr>
              <w:pStyle w:val="ListParagraph"/>
              <w:numPr>
                <w:ilvl w:val="0"/>
                <w:numId w:val="4"/>
              </w:numPr>
              <w:spacing w:line="256" w:lineRule="auto"/>
              <w:rPr>
                <w:rFonts w:eastAsia="宋体"/>
                <w:lang w:val="en-US"/>
              </w:rPr>
            </w:pPr>
            <w:r>
              <w:rPr>
                <w:rFonts w:eastAsia="宋体"/>
                <w:lang w:val="en-US"/>
              </w:rPr>
              <w:t>Option 1: only with or without additional DMRS</w:t>
            </w:r>
          </w:p>
          <w:p w14:paraId="1280756D" w14:textId="77777777" w:rsidR="00375461" w:rsidRDefault="00375461">
            <w:pPr>
              <w:pStyle w:val="ListParagraph"/>
              <w:spacing w:line="256" w:lineRule="auto"/>
              <w:ind w:left="890"/>
              <w:rPr>
                <w:rFonts w:eastAsia="宋体"/>
                <w:lang w:val="en-US"/>
              </w:rPr>
            </w:pPr>
            <w:r>
              <w:rPr>
                <w:rFonts w:eastAsia="宋体"/>
                <w:lang w:val="en-US"/>
              </w:rPr>
              <w:t>Option 3: Cover both with and without additional DMRS</w:t>
            </w:r>
          </w:p>
        </w:tc>
      </w:tr>
    </w:tbl>
    <w:p w14:paraId="6B15193F" w14:textId="77777777" w:rsidR="00375461" w:rsidRDefault="00375461" w:rsidP="00375461">
      <w:pPr>
        <w:jc w:val="both"/>
        <w:rPr>
          <w:b/>
          <w:lang w:eastAsia="zh-CN"/>
        </w:rPr>
      </w:pPr>
    </w:p>
    <w:p w14:paraId="23767382" w14:textId="77777777" w:rsidR="00375461" w:rsidRDefault="00375461" w:rsidP="00375461">
      <w:pPr>
        <w:jc w:val="both"/>
        <w:rPr>
          <w:lang w:eastAsia="zh-CN"/>
        </w:rPr>
      </w:pPr>
      <w:r>
        <w:rPr>
          <w:lang w:eastAsia="zh-CN"/>
        </w:rPr>
        <w:t xml:space="preserve">PUCCH format 3 can support both with and without additional DMRS configuration. For Rel-15, PUCCH requirement with two configurations were specified.  In general, in our understanding, PUCCH is not the bottleneck of uplink, considering the payload is small with low modulation order. With additional DMRS configuration, the channel estimation performance is not the limit factor of PUCCH performance.  </w:t>
      </w:r>
    </w:p>
    <w:p w14:paraId="123A122E" w14:textId="77777777" w:rsidR="00375461" w:rsidRDefault="00375461" w:rsidP="00375461">
      <w:pPr>
        <w:jc w:val="both"/>
        <w:rPr>
          <w:lang w:eastAsia="zh-CN"/>
        </w:rPr>
      </w:pPr>
      <w:r>
        <w:rPr>
          <w:lang w:eastAsia="zh-CN"/>
        </w:rPr>
        <w:t xml:space="preserve">The purpose of JCE is to improve the channel estimation performance, while considering the multiple repetition gain, the PUCCH performance improvement due to JCE is minor. Therefore, we prefer to not configure additional DMRS for PUCCH with JCE </w:t>
      </w:r>
    </w:p>
    <w:p w14:paraId="58D81AEB" w14:textId="77777777" w:rsidR="00375461" w:rsidRDefault="00375461" w:rsidP="00375461">
      <w:pPr>
        <w:jc w:val="both"/>
        <w:rPr>
          <w:b/>
          <w:lang w:eastAsia="zh-CN"/>
        </w:rPr>
      </w:pPr>
      <w:r>
        <w:rPr>
          <w:b/>
          <w:lang w:eastAsia="zh-CN"/>
        </w:rPr>
        <w:t xml:space="preserve">Proposal 3: RAN4 applies 2 consecutive slots for PUCCH requirement with JCE in TDD and FDD. </w:t>
      </w:r>
    </w:p>
    <w:p w14:paraId="758D89A7" w14:textId="77777777" w:rsidR="00375461" w:rsidRDefault="00375461" w:rsidP="00375461">
      <w:pPr>
        <w:jc w:val="both"/>
        <w:rPr>
          <w:b/>
          <w:lang w:eastAsia="zh-CN"/>
        </w:rPr>
      </w:pPr>
      <w:r>
        <w:rPr>
          <w:b/>
          <w:lang w:eastAsia="zh-CN"/>
        </w:rPr>
        <w:t xml:space="preserve">Frequency hopping </w:t>
      </w:r>
    </w:p>
    <w:p w14:paraId="51E6B52B" w14:textId="77777777" w:rsidR="00375461" w:rsidRDefault="00375461" w:rsidP="00375461">
      <w:pPr>
        <w:jc w:val="both"/>
        <w:rPr>
          <w:lang w:eastAsia="zh-CN"/>
        </w:rPr>
      </w:pPr>
      <w:r>
        <w:rPr>
          <w:lang w:eastAsia="zh-CN"/>
        </w:rPr>
        <w:t>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375461" w14:paraId="2D4A25AD" w14:textId="77777777" w:rsidTr="00375461">
        <w:tc>
          <w:tcPr>
            <w:tcW w:w="9847" w:type="dxa"/>
            <w:tcBorders>
              <w:top w:val="single" w:sz="4" w:space="0" w:color="auto"/>
              <w:left w:val="single" w:sz="4" w:space="0" w:color="auto"/>
              <w:bottom w:val="single" w:sz="4" w:space="0" w:color="auto"/>
              <w:right w:val="single" w:sz="4" w:space="0" w:color="auto"/>
            </w:tcBorders>
            <w:hideMark/>
          </w:tcPr>
          <w:p w14:paraId="1AC102DF" w14:textId="77777777" w:rsidR="00375461" w:rsidRDefault="00375461" w:rsidP="00332C14">
            <w:pPr>
              <w:pStyle w:val="ListParagraph"/>
              <w:numPr>
                <w:ilvl w:val="0"/>
                <w:numId w:val="2"/>
              </w:numPr>
              <w:spacing w:line="256" w:lineRule="auto"/>
              <w:rPr>
                <w:rFonts w:eastAsia="宋体"/>
                <w:lang w:val="en-US"/>
              </w:rPr>
            </w:pPr>
            <w:r>
              <w:rPr>
                <w:rFonts w:eastAsia="宋体"/>
                <w:lang w:val="en-US"/>
              </w:rPr>
              <w:t>In case of BS PUCCH demodulation requirements with JCE is introduced, agree to disable PUCCH intra-slot frequency hopping</w:t>
            </w:r>
          </w:p>
          <w:p w14:paraId="7997ED17" w14:textId="77777777" w:rsidR="00375461" w:rsidRDefault="00375461" w:rsidP="00332C14">
            <w:pPr>
              <w:pStyle w:val="ListParagraph"/>
              <w:numPr>
                <w:ilvl w:val="0"/>
                <w:numId w:val="2"/>
              </w:numPr>
              <w:spacing w:line="256" w:lineRule="auto"/>
              <w:rPr>
                <w:rFonts w:eastAsia="宋体"/>
                <w:lang w:val="en-US"/>
              </w:rPr>
            </w:pPr>
            <w:r>
              <w:rPr>
                <w:rFonts w:eastAsia="宋体"/>
                <w:lang w:val="en-US"/>
              </w:rPr>
              <w:t>Inter-slot frequency hopping</w:t>
            </w:r>
          </w:p>
          <w:p w14:paraId="546F8184" w14:textId="77777777" w:rsidR="00375461" w:rsidRDefault="00375461" w:rsidP="00332C14">
            <w:pPr>
              <w:pStyle w:val="ListParagraph"/>
              <w:numPr>
                <w:ilvl w:val="0"/>
                <w:numId w:val="4"/>
              </w:numPr>
              <w:spacing w:line="256" w:lineRule="auto"/>
              <w:rPr>
                <w:rFonts w:eastAsia="宋体"/>
                <w:lang w:val="en-US"/>
              </w:rPr>
            </w:pPr>
            <w:r>
              <w:rPr>
                <w:rFonts w:eastAsia="宋体"/>
                <w:lang w:val="en-US"/>
              </w:rPr>
              <w:t>Option 1: Disabled</w:t>
            </w:r>
          </w:p>
          <w:p w14:paraId="54C89006" w14:textId="77777777" w:rsidR="00375461" w:rsidRDefault="00375461" w:rsidP="00332C14">
            <w:pPr>
              <w:pStyle w:val="ListParagraph"/>
              <w:numPr>
                <w:ilvl w:val="0"/>
                <w:numId w:val="4"/>
              </w:numPr>
              <w:spacing w:line="256" w:lineRule="auto"/>
              <w:rPr>
                <w:rFonts w:eastAsia="宋体"/>
                <w:lang w:val="en-US"/>
              </w:rPr>
            </w:pPr>
            <w:r>
              <w:rPr>
                <w:rFonts w:eastAsia="宋体"/>
                <w:lang w:val="en-US"/>
              </w:rPr>
              <w:t>Option 2: Activate inter-slot frequency hopping, with inter-slot hopping length 2 for TDD and 4 for FDD</w:t>
            </w:r>
          </w:p>
        </w:tc>
      </w:tr>
    </w:tbl>
    <w:p w14:paraId="10941C1E" w14:textId="77777777" w:rsidR="00375461" w:rsidRDefault="00375461" w:rsidP="00375461">
      <w:pPr>
        <w:jc w:val="both"/>
        <w:rPr>
          <w:lang w:eastAsia="zh-CN"/>
        </w:rPr>
      </w:pPr>
    </w:p>
    <w:p w14:paraId="1D075C34" w14:textId="77777777" w:rsidR="00375461" w:rsidRDefault="00375461" w:rsidP="00375461">
      <w:pPr>
        <w:jc w:val="both"/>
        <w:rPr>
          <w:lang w:eastAsia="zh-CN"/>
        </w:rPr>
      </w:pPr>
      <w:r>
        <w:rPr>
          <w:lang w:eastAsia="zh-CN"/>
        </w:rPr>
        <w:lastRenderedPageBreak/>
        <w:t>With inter-slot frequency hopping, the power consistency and phase continuously will be impacted. It is not feasible to apply DMRS bundling for joint channel estimation with small number of slots. Therefore, we prefer to disable inter-slot frequency hopping for PUCCH requirement with JCE.</w:t>
      </w:r>
    </w:p>
    <w:p w14:paraId="3E68FE4C" w14:textId="77777777" w:rsidR="00375461" w:rsidRDefault="00375461" w:rsidP="00375461">
      <w:pPr>
        <w:jc w:val="both"/>
        <w:rPr>
          <w:b/>
          <w:lang w:eastAsia="zh-CN"/>
        </w:rPr>
      </w:pPr>
      <w:r>
        <w:rPr>
          <w:b/>
          <w:lang w:eastAsia="zh-CN"/>
        </w:rPr>
        <w:t>Proposal 4: Disable intra-slot and inter-slot frequency hopping for PUCCH requirement with JCE.</w:t>
      </w:r>
    </w:p>
    <w:p w14:paraId="5CF0876B" w14:textId="77777777" w:rsidR="00375461" w:rsidRDefault="00375461" w:rsidP="00375461">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Pr>
          <w:rFonts w:ascii="Arial" w:eastAsia="宋体" w:hAnsi="Arial" w:cs="Times New Roman"/>
          <w:sz w:val="36"/>
          <w:szCs w:val="20"/>
          <w:lang w:val="en-GB"/>
        </w:rPr>
        <w:tab/>
      </w:r>
      <w:r>
        <w:rPr>
          <w:rFonts w:ascii="Arial" w:eastAsia="宋体" w:hAnsi="Arial" w:cs="Times New Roman"/>
          <w:sz w:val="36"/>
          <w:szCs w:val="20"/>
          <w:lang w:val="en-GB" w:eastAsia="zh-CN"/>
        </w:rPr>
        <w:t xml:space="preserve">Conclusion </w:t>
      </w:r>
    </w:p>
    <w:p w14:paraId="1287FD99" w14:textId="77777777" w:rsidR="00375461" w:rsidRDefault="00375461" w:rsidP="00375461">
      <w:pPr>
        <w:jc w:val="both"/>
        <w:rPr>
          <w:lang w:eastAsia="zh-CN"/>
        </w:rPr>
      </w:pPr>
      <w:r>
        <w:rPr>
          <w:lang w:eastAsia="zh-CN"/>
        </w:rPr>
        <w:t>In this contribution, the overview impact on PUCCH performance requirement for Rel-17 coverage enhancement WI is provided.</w:t>
      </w:r>
    </w:p>
    <w:p w14:paraId="06189560" w14:textId="77777777" w:rsidR="00375461" w:rsidRDefault="00375461" w:rsidP="00375461">
      <w:pPr>
        <w:jc w:val="both"/>
        <w:rPr>
          <w:b/>
          <w:lang w:eastAsia="zh-CN"/>
        </w:rPr>
      </w:pPr>
      <w:r>
        <w:rPr>
          <w:b/>
          <w:lang w:eastAsia="zh-CN"/>
        </w:rPr>
        <w:t>Proposal 1: Configure the same value for cTDW and aTDW length, with same value agreed for PUSCH requirement with JCE for PUCCH requirement with JCE.</w:t>
      </w:r>
    </w:p>
    <w:p w14:paraId="78273F97" w14:textId="77777777" w:rsidR="00375461" w:rsidRDefault="00375461" w:rsidP="00375461">
      <w:pPr>
        <w:jc w:val="both"/>
        <w:rPr>
          <w:b/>
          <w:lang w:eastAsia="zh-CN"/>
        </w:rPr>
      </w:pPr>
      <w:r>
        <w:rPr>
          <w:b/>
          <w:lang w:eastAsia="zh-CN"/>
        </w:rPr>
        <w:t xml:space="preserve">Proposal 2: RAN4 applies 2 consecutive slots for PUCCH requirement with JCE in TDD and FDD. </w:t>
      </w:r>
    </w:p>
    <w:p w14:paraId="14BF7B25" w14:textId="77777777" w:rsidR="00375461" w:rsidRDefault="00375461" w:rsidP="00375461">
      <w:pPr>
        <w:jc w:val="both"/>
        <w:rPr>
          <w:b/>
          <w:lang w:eastAsia="zh-CN"/>
        </w:rPr>
      </w:pPr>
      <w:r>
        <w:rPr>
          <w:b/>
          <w:lang w:eastAsia="zh-CN"/>
        </w:rPr>
        <w:t xml:space="preserve">Proposal 3: RAN4 applies 2 consecutive slots for PUCCH requirement with JCE in TDD and FDD. </w:t>
      </w:r>
    </w:p>
    <w:p w14:paraId="10E3F484" w14:textId="77777777" w:rsidR="00375461" w:rsidRDefault="00375461" w:rsidP="00375461">
      <w:pPr>
        <w:jc w:val="both"/>
        <w:rPr>
          <w:b/>
          <w:lang w:eastAsia="zh-CN"/>
        </w:rPr>
      </w:pPr>
      <w:r>
        <w:rPr>
          <w:b/>
          <w:lang w:eastAsia="zh-CN"/>
        </w:rPr>
        <w:t>Proposal 4: Disable intra-slot and inter-slot frequency hopping for PUCCH requirement with JCE.</w:t>
      </w:r>
    </w:p>
    <w:p w14:paraId="142816AA" w14:textId="77777777" w:rsidR="00375461" w:rsidRDefault="00375461" w:rsidP="00375461">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0FA3FC3" w14:textId="77777777" w:rsidR="00375461" w:rsidRDefault="00375461" w:rsidP="00375461">
      <w:pPr>
        <w:pStyle w:val="Reference"/>
      </w:pPr>
      <w:r>
        <w:t>R4-2207211, WF on PUCCH demodulation requirement, Nokia</w:t>
      </w:r>
    </w:p>
    <w:p w14:paraId="7B6D0B08" w14:textId="77777777" w:rsidR="00375461" w:rsidRDefault="00375461" w:rsidP="00375461">
      <w:pPr>
        <w:jc w:val="both"/>
        <w:rPr>
          <w:lang w:val="en-GB" w:eastAsia="zh-CN"/>
        </w:rPr>
      </w:pPr>
    </w:p>
    <w:p w14:paraId="4E6EBDF3" w14:textId="77777777" w:rsidR="005C43F0" w:rsidRPr="00375461" w:rsidRDefault="005C43F0">
      <w:pPr>
        <w:rPr>
          <w:lang w:val="en-GB"/>
        </w:rPr>
      </w:pPr>
    </w:p>
    <w:sectPr w:rsidR="005C43F0" w:rsidRPr="0037546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D561D"/>
    <w:multiLevelType w:val="hybridMultilevel"/>
    <w:tmpl w:val="C7769DD8"/>
    <w:lvl w:ilvl="0" w:tplc="38626082">
      <w:start w:val="2"/>
      <w:numFmt w:val="bullet"/>
      <w:lvlText w:val="-"/>
      <w:lvlJc w:val="left"/>
      <w:pPr>
        <w:ind w:left="890" w:hanging="420"/>
      </w:pPr>
      <w:rPr>
        <w:rFonts w:ascii="Calibri" w:eastAsia="Malgun Gothic" w:hAnsi="Calibri" w:cs="Times New Roman" w:hint="default"/>
      </w:rPr>
    </w:lvl>
    <w:lvl w:ilvl="1" w:tplc="04090003">
      <w:start w:val="1"/>
      <w:numFmt w:val="bullet"/>
      <w:lvlText w:val=""/>
      <w:lvlJc w:val="left"/>
      <w:pPr>
        <w:ind w:left="1310" w:hanging="420"/>
      </w:pPr>
      <w:rPr>
        <w:rFonts w:ascii="Wingdings" w:hAnsi="Wingdings" w:hint="default"/>
      </w:rPr>
    </w:lvl>
    <w:lvl w:ilvl="2" w:tplc="04090005">
      <w:start w:val="1"/>
      <w:numFmt w:val="bullet"/>
      <w:lvlText w:val=""/>
      <w:lvlJc w:val="left"/>
      <w:pPr>
        <w:ind w:left="1730" w:hanging="420"/>
      </w:pPr>
      <w:rPr>
        <w:rFonts w:ascii="Wingdings" w:hAnsi="Wingdings" w:hint="default"/>
      </w:rPr>
    </w:lvl>
    <w:lvl w:ilvl="3" w:tplc="04090001">
      <w:start w:val="1"/>
      <w:numFmt w:val="bullet"/>
      <w:lvlText w:val=""/>
      <w:lvlJc w:val="left"/>
      <w:pPr>
        <w:ind w:left="2150" w:hanging="420"/>
      </w:pPr>
      <w:rPr>
        <w:rFonts w:ascii="Wingdings" w:hAnsi="Wingdings" w:hint="default"/>
      </w:rPr>
    </w:lvl>
    <w:lvl w:ilvl="4" w:tplc="04090003">
      <w:start w:val="1"/>
      <w:numFmt w:val="bullet"/>
      <w:lvlText w:val=""/>
      <w:lvlJc w:val="left"/>
      <w:pPr>
        <w:ind w:left="2570" w:hanging="420"/>
      </w:pPr>
      <w:rPr>
        <w:rFonts w:ascii="Wingdings" w:hAnsi="Wingdings" w:hint="default"/>
      </w:rPr>
    </w:lvl>
    <w:lvl w:ilvl="5" w:tplc="04090005">
      <w:start w:val="1"/>
      <w:numFmt w:val="bullet"/>
      <w:lvlText w:val=""/>
      <w:lvlJc w:val="left"/>
      <w:pPr>
        <w:ind w:left="2990" w:hanging="420"/>
      </w:pPr>
      <w:rPr>
        <w:rFonts w:ascii="Wingdings" w:hAnsi="Wingdings" w:hint="default"/>
      </w:rPr>
    </w:lvl>
    <w:lvl w:ilvl="6" w:tplc="04090001">
      <w:start w:val="1"/>
      <w:numFmt w:val="bullet"/>
      <w:lvlText w:val=""/>
      <w:lvlJc w:val="left"/>
      <w:pPr>
        <w:ind w:left="3410" w:hanging="420"/>
      </w:pPr>
      <w:rPr>
        <w:rFonts w:ascii="Wingdings" w:hAnsi="Wingdings" w:hint="default"/>
      </w:rPr>
    </w:lvl>
    <w:lvl w:ilvl="7" w:tplc="04090003">
      <w:start w:val="1"/>
      <w:numFmt w:val="bullet"/>
      <w:lvlText w:val=""/>
      <w:lvlJc w:val="left"/>
      <w:pPr>
        <w:ind w:left="3830" w:hanging="420"/>
      </w:pPr>
      <w:rPr>
        <w:rFonts w:ascii="Wingdings" w:hAnsi="Wingdings" w:hint="default"/>
      </w:rPr>
    </w:lvl>
    <w:lvl w:ilvl="8" w:tplc="04090005">
      <w:start w:val="1"/>
      <w:numFmt w:val="bullet"/>
      <w:lvlText w:val=""/>
      <w:lvlJc w:val="left"/>
      <w:pPr>
        <w:ind w:left="4250" w:hanging="420"/>
      </w:pPr>
      <w:rPr>
        <w:rFonts w:ascii="Wingdings" w:hAnsi="Wingdings" w:hint="default"/>
      </w:rPr>
    </w:lvl>
  </w:abstractNum>
  <w:abstractNum w:abstractNumId="1" w15:restartNumberingAfterBreak="0">
    <w:nsid w:val="37DC404E"/>
    <w:multiLevelType w:val="hybridMultilevel"/>
    <w:tmpl w:val="5E348B34"/>
    <w:lvl w:ilvl="0" w:tplc="4E5CA9E4">
      <w:numFmt w:val="bullet"/>
      <w:lvlText w:val="-"/>
      <w:lvlJc w:val="left"/>
      <w:pPr>
        <w:ind w:left="890" w:hanging="420"/>
      </w:pPr>
      <w:rPr>
        <w:rFonts w:ascii="Times New Roman" w:eastAsia="MS Mincho" w:hAnsi="Times New Roman" w:cs="Times New Roman" w:hint="default"/>
      </w:rPr>
    </w:lvl>
    <w:lvl w:ilvl="1" w:tplc="04090003">
      <w:start w:val="1"/>
      <w:numFmt w:val="bullet"/>
      <w:lvlText w:val=""/>
      <w:lvlJc w:val="left"/>
      <w:pPr>
        <w:ind w:left="1310" w:hanging="420"/>
      </w:pPr>
      <w:rPr>
        <w:rFonts w:ascii="Wingdings" w:hAnsi="Wingdings" w:hint="default"/>
      </w:rPr>
    </w:lvl>
    <w:lvl w:ilvl="2" w:tplc="04090005">
      <w:start w:val="1"/>
      <w:numFmt w:val="bullet"/>
      <w:lvlText w:val=""/>
      <w:lvlJc w:val="left"/>
      <w:pPr>
        <w:ind w:left="1730" w:hanging="420"/>
      </w:pPr>
      <w:rPr>
        <w:rFonts w:ascii="Wingdings" w:hAnsi="Wingdings" w:hint="default"/>
      </w:rPr>
    </w:lvl>
    <w:lvl w:ilvl="3" w:tplc="04090001">
      <w:start w:val="1"/>
      <w:numFmt w:val="bullet"/>
      <w:lvlText w:val=""/>
      <w:lvlJc w:val="left"/>
      <w:pPr>
        <w:ind w:left="2150" w:hanging="420"/>
      </w:pPr>
      <w:rPr>
        <w:rFonts w:ascii="Wingdings" w:hAnsi="Wingdings" w:hint="default"/>
      </w:rPr>
    </w:lvl>
    <w:lvl w:ilvl="4" w:tplc="04090003">
      <w:start w:val="1"/>
      <w:numFmt w:val="bullet"/>
      <w:lvlText w:val=""/>
      <w:lvlJc w:val="left"/>
      <w:pPr>
        <w:ind w:left="2570" w:hanging="420"/>
      </w:pPr>
      <w:rPr>
        <w:rFonts w:ascii="Wingdings" w:hAnsi="Wingdings" w:hint="default"/>
      </w:rPr>
    </w:lvl>
    <w:lvl w:ilvl="5" w:tplc="04090005">
      <w:start w:val="1"/>
      <w:numFmt w:val="bullet"/>
      <w:lvlText w:val=""/>
      <w:lvlJc w:val="left"/>
      <w:pPr>
        <w:ind w:left="2990" w:hanging="420"/>
      </w:pPr>
      <w:rPr>
        <w:rFonts w:ascii="Wingdings" w:hAnsi="Wingdings" w:hint="default"/>
      </w:rPr>
    </w:lvl>
    <w:lvl w:ilvl="6" w:tplc="04090001">
      <w:start w:val="1"/>
      <w:numFmt w:val="bullet"/>
      <w:lvlText w:val=""/>
      <w:lvlJc w:val="left"/>
      <w:pPr>
        <w:ind w:left="3410" w:hanging="420"/>
      </w:pPr>
      <w:rPr>
        <w:rFonts w:ascii="Wingdings" w:hAnsi="Wingdings" w:hint="default"/>
      </w:rPr>
    </w:lvl>
    <w:lvl w:ilvl="7" w:tplc="04090003">
      <w:start w:val="1"/>
      <w:numFmt w:val="bullet"/>
      <w:lvlText w:val=""/>
      <w:lvlJc w:val="left"/>
      <w:pPr>
        <w:ind w:left="3830" w:hanging="420"/>
      </w:pPr>
      <w:rPr>
        <w:rFonts w:ascii="Wingdings" w:hAnsi="Wingdings" w:hint="default"/>
      </w:rPr>
    </w:lvl>
    <w:lvl w:ilvl="8" w:tplc="04090005">
      <w:start w:val="1"/>
      <w:numFmt w:val="bullet"/>
      <w:lvlText w:val=""/>
      <w:lvlJc w:val="left"/>
      <w:pPr>
        <w:ind w:left="4250" w:hanging="420"/>
      </w:pPr>
      <w:rPr>
        <w:rFonts w:ascii="Wingdings" w:hAnsi="Wingdings" w:hint="default"/>
      </w:rPr>
    </w:lvl>
  </w:abstractNum>
  <w:abstractNum w:abstractNumId="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36E4714"/>
    <w:multiLevelType w:val="hybridMultilevel"/>
    <w:tmpl w:val="101EB470"/>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lvlOverride w:ilvl="2"/>
    <w:lvlOverride w:ilvl="3"/>
    <w:lvlOverride w:ilvl="4"/>
    <w:lvlOverride w:ilvl="5"/>
    <w:lvlOverride w:ilvl="6"/>
    <w:lvlOverride w:ilvl="7"/>
    <w:lvlOverride w:ilvl="8"/>
  </w:num>
  <w:num w:numId="3">
    <w:abstractNumId w:val="0"/>
    <w:lvlOverride w:ilvl="0"/>
    <w:lvlOverride w:ilvl="1"/>
    <w:lvlOverride w:ilvl="2"/>
    <w:lvlOverride w:ilvl="3"/>
    <w:lvlOverride w:ilvl="4"/>
    <w:lvlOverride w:ilvl="5"/>
    <w:lvlOverride w:ilvl="6"/>
    <w:lvlOverride w:ilvl="7"/>
    <w:lvlOverride w:ilvl="8"/>
  </w:num>
  <w:num w:numId="4">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8C5"/>
    <w:rsid w:val="00375461"/>
    <w:rsid w:val="005C43F0"/>
    <w:rsid w:val="00792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243C16-D8BF-444B-9633-D5B85E3BD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5461"/>
    <w:pPr>
      <w:spacing w:after="160" w:line="254" w:lineRule="auto"/>
    </w:pPr>
    <w:rPr>
      <w:rFonts w:ascii="Times New Roman" w:hAnsi="Times New Roman"/>
      <w:kern w:val="0"/>
      <w:sz w:val="20"/>
      <w:lang w:eastAsia="en-US"/>
    </w:rPr>
  </w:style>
  <w:style w:type="paragraph" w:styleId="Heading2">
    <w:name w:val="heading 2"/>
    <w:basedOn w:val="Normal"/>
    <w:next w:val="Normal"/>
    <w:link w:val="Heading2Char"/>
    <w:uiPriority w:val="9"/>
    <w:semiHidden/>
    <w:unhideWhenUsed/>
    <w:qFormat/>
    <w:rsid w:val="00375461"/>
    <w:pPr>
      <w:keepNext/>
      <w:keepLines/>
      <w:spacing w:before="40" w:after="120" w:line="256"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375461"/>
    <w:rPr>
      <w:rFonts w:ascii="Arial" w:eastAsiaTheme="majorEastAsia" w:hAnsi="Arial" w:cstheme="majorBidi"/>
      <w:kern w:val="0"/>
      <w:sz w:val="28"/>
      <w:szCs w:val="2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375461"/>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375461"/>
    <w:pPr>
      <w:widowControl w:val="0"/>
    </w:pPr>
    <w:rPr>
      <w:rFonts w:ascii="Arial" w:hAnsi="Arial" w:cs="Arial"/>
      <w:b/>
      <w:noProof/>
      <w:sz w:val="18"/>
      <w:lang w:val="en-GB"/>
    </w:rPr>
  </w:style>
  <w:style w:type="character" w:customStyle="1" w:styleId="HeaderChar1">
    <w:name w:val="Header Char1"/>
    <w:basedOn w:val="DefaultParagraphFont"/>
    <w:uiPriority w:val="99"/>
    <w:semiHidden/>
    <w:rsid w:val="00375461"/>
    <w:rPr>
      <w:rFonts w:ascii="Times New Roman" w:hAnsi="Times New Roman"/>
      <w:kern w:val="0"/>
      <w:sz w:val="18"/>
      <w:szCs w:val="18"/>
      <w:lang w:eastAsia="en-US"/>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locked/>
    <w:rsid w:val="00375461"/>
    <w:rPr>
      <w:rFonts w:ascii="Times New Roman" w:eastAsia="Times New Roman" w:hAnsi="Times New Roman" w:cs="Times New Roman"/>
      <w:sz w:val="20"/>
      <w:szCs w:val="20"/>
      <w:lang w:val="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75461"/>
    <w:pPr>
      <w:spacing w:after="0" w:line="240" w:lineRule="auto"/>
      <w:ind w:left="720"/>
      <w:contextualSpacing/>
    </w:pPr>
    <w:rPr>
      <w:rFonts w:eastAsia="Times New Roman" w:cs="Times New Roman"/>
      <w:kern w:val="2"/>
      <w:szCs w:val="20"/>
      <w:lang w:val="en-GB" w:eastAsia="zh-CN"/>
    </w:rPr>
  </w:style>
  <w:style w:type="paragraph" w:customStyle="1" w:styleId="Reference">
    <w:name w:val="Reference"/>
    <w:basedOn w:val="Normal"/>
    <w:qFormat/>
    <w:rsid w:val="00375461"/>
    <w:pPr>
      <w:numPr>
        <w:numId w:val="1"/>
      </w:numPr>
      <w:overflowPunct w:val="0"/>
      <w:autoSpaceDE w:val="0"/>
      <w:autoSpaceDN w:val="0"/>
      <w:adjustRightInd w:val="0"/>
      <w:spacing w:after="120" w:line="240" w:lineRule="auto"/>
      <w:jc w:val="both"/>
    </w:pPr>
    <w:rPr>
      <w:rFonts w:ascii="Arial" w:hAnsi="Arial" w:cs="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32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625</Words>
  <Characters>3569</Characters>
  <Application>Microsoft Office Word</Application>
  <DocSecurity>0</DocSecurity>
  <Lines>29</Lines>
  <Paragraphs>8</Paragraphs>
  <ScaleCrop>false</ScaleCrop>
  <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Yunchuan Yang/PHY Research &amp; Standard Lab /SRC-Beijing/Staff Engineer/Samsung Electronics</dc:creator>
  <cp:keywords/>
  <dc:description/>
  <cp:lastModifiedBy>Yunchuan Yang/PHY Research &amp; Standard Lab /SRC-Beijing/Staff Engineer/Samsung Electronics</cp:lastModifiedBy>
  <cp:revision>2</cp:revision>
  <dcterms:created xsi:type="dcterms:W3CDTF">2022-04-25T20:34:00Z</dcterms:created>
  <dcterms:modified xsi:type="dcterms:W3CDTF">2022-04-25T20:34:00Z</dcterms:modified>
</cp:coreProperties>
</file>